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26" w:rsidRDefault="00483426" w:rsidP="00483426">
      <w:pPr>
        <w:pStyle w:val="Zhlav"/>
        <w:tabs>
          <w:tab w:val="clear" w:pos="4536"/>
          <w:tab w:val="clear" w:pos="9072"/>
        </w:tabs>
        <w:spacing w:before="120"/>
      </w:pPr>
    </w:p>
    <w:p w:rsidR="00483426" w:rsidRDefault="00483426" w:rsidP="00483426">
      <w:pPr>
        <w:pStyle w:val="Zhlav"/>
        <w:tabs>
          <w:tab w:val="clear" w:pos="4536"/>
          <w:tab w:val="clear" w:pos="9072"/>
        </w:tabs>
        <w:spacing w:before="120"/>
        <w:rPr>
          <w:bCs/>
        </w:rPr>
      </w:pPr>
    </w:p>
    <w:p w:rsidR="00483426" w:rsidRDefault="00483426" w:rsidP="00CB2C5A">
      <w:pPr>
        <w:pStyle w:val="Nadpis1"/>
        <w:spacing w:after="120"/>
        <w:jc w:val="left"/>
      </w:pPr>
      <w:r>
        <w:t>návrh změny základního předpisu čns</w:t>
      </w:r>
    </w:p>
    <w:p w:rsidR="00483426" w:rsidRDefault="00483426" w:rsidP="00CB2C5A">
      <w:pPr>
        <w:spacing w:before="0"/>
        <w:jc w:val="lef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9"/>
        <w:gridCol w:w="1124"/>
        <w:gridCol w:w="2279"/>
        <w:gridCol w:w="3720"/>
      </w:tblGrid>
      <w:tr w:rsidR="00483426" w:rsidTr="001F79FA">
        <w:trPr>
          <w:cantSplit/>
          <w:jc w:val="center"/>
        </w:trPr>
        <w:tc>
          <w:tcPr>
            <w:tcW w:w="5000" w:type="pct"/>
            <w:gridSpan w:val="4"/>
            <w:shd w:val="pct20" w:color="auto" w:fill="auto"/>
          </w:tcPr>
          <w:p w:rsidR="00483426" w:rsidRDefault="00483426" w:rsidP="00CB2C5A">
            <w:pPr>
              <w:jc w:val="left"/>
              <w:rPr>
                <w:b/>
                <w:bCs/>
              </w:rPr>
            </w:pPr>
            <w:r>
              <w:rPr>
                <w:b/>
                <w:bCs/>
              </w:rPr>
              <w:t>PŘEDKLADATEL</w:t>
            </w:r>
          </w:p>
        </w:tc>
      </w:tr>
      <w:tr w:rsidR="00483426" w:rsidTr="001F79FA">
        <w:trPr>
          <w:jc w:val="center"/>
        </w:trPr>
        <w:tc>
          <w:tcPr>
            <w:tcW w:w="1744" w:type="pct"/>
            <w:gridSpan w:val="2"/>
          </w:tcPr>
          <w:p w:rsidR="00483426" w:rsidRDefault="00483426" w:rsidP="00CB2C5A">
            <w:pPr>
              <w:jc w:val="left"/>
              <w:rPr>
                <w:b/>
                <w:bCs/>
                <w:caps/>
              </w:rPr>
            </w:pPr>
            <w:r>
              <w:rPr>
                <w:b/>
                <w:bCs/>
              </w:rPr>
              <w:t>Název oddílu/KNS/orgánu ČNS</w:t>
            </w:r>
          </w:p>
        </w:tc>
        <w:tc>
          <w:tcPr>
            <w:tcW w:w="3256" w:type="pct"/>
            <w:gridSpan w:val="2"/>
          </w:tcPr>
          <w:p w:rsidR="00483426" w:rsidRDefault="008212F5" w:rsidP="00CB2C5A">
            <w:pPr>
              <w:jc w:val="left"/>
            </w:pPr>
            <w:r>
              <w:t xml:space="preserve">Komise mládeže </w:t>
            </w:r>
            <w:r w:rsidR="00005768">
              <w:t>ČNS</w:t>
            </w:r>
          </w:p>
        </w:tc>
      </w:tr>
      <w:tr w:rsidR="00483426" w:rsidTr="001F79FA">
        <w:trPr>
          <w:jc w:val="center"/>
        </w:trPr>
        <w:tc>
          <w:tcPr>
            <w:tcW w:w="1744" w:type="pct"/>
            <w:gridSpan w:val="2"/>
          </w:tcPr>
          <w:p w:rsidR="00483426" w:rsidRDefault="00483426" w:rsidP="00CB2C5A">
            <w:pPr>
              <w:jc w:val="left"/>
              <w:rPr>
                <w:b/>
                <w:bCs/>
                <w:caps/>
              </w:rPr>
            </w:pPr>
            <w:r>
              <w:rPr>
                <w:b/>
                <w:bCs/>
              </w:rPr>
              <w:t>Adresa</w:t>
            </w:r>
          </w:p>
        </w:tc>
        <w:tc>
          <w:tcPr>
            <w:tcW w:w="3256" w:type="pct"/>
            <w:gridSpan w:val="2"/>
          </w:tcPr>
          <w:p w:rsidR="00483426" w:rsidRDefault="00483426" w:rsidP="00CB2C5A">
            <w:pPr>
              <w:jc w:val="left"/>
            </w:pPr>
            <w:r>
              <w:t>-</w:t>
            </w:r>
          </w:p>
        </w:tc>
      </w:tr>
      <w:tr w:rsidR="00483426" w:rsidTr="001F79FA">
        <w:trPr>
          <w:jc w:val="center"/>
        </w:trPr>
        <w:tc>
          <w:tcPr>
            <w:tcW w:w="1744" w:type="pct"/>
            <w:gridSpan w:val="2"/>
          </w:tcPr>
          <w:p w:rsidR="00483426" w:rsidRDefault="00483426" w:rsidP="00CB2C5A">
            <w:pPr>
              <w:jc w:val="left"/>
              <w:rPr>
                <w:b/>
                <w:bCs/>
                <w:caps/>
              </w:rPr>
            </w:pPr>
            <w:r>
              <w:rPr>
                <w:b/>
                <w:bCs/>
              </w:rPr>
              <w:t>Okres, kraj</w:t>
            </w:r>
          </w:p>
        </w:tc>
        <w:tc>
          <w:tcPr>
            <w:tcW w:w="3256" w:type="pct"/>
            <w:gridSpan w:val="2"/>
          </w:tcPr>
          <w:p w:rsidR="00483426" w:rsidRDefault="00483426" w:rsidP="00CB2C5A">
            <w:pPr>
              <w:jc w:val="left"/>
            </w:pPr>
            <w:r>
              <w:t>-</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5000" w:type="pct"/>
            <w:gridSpan w:val="4"/>
            <w:tcBorders>
              <w:top w:val="single" w:sz="6" w:space="0" w:color="auto"/>
              <w:left w:val="single" w:sz="6" w:space="0" w:color="auto"/>
              <w:bottom w:val="single" w:sz="6" w:space="0" w:color="auto"/>
              <w:right w:val="single" w:sz="6" w:space="0" w:color="auto"/>
            </w:tcBorders>
          </w:tcPr>
          <w:p w:rsidR="00483426" w:rsidRDefault="00483426" w:rsidP="00CB2C5A">
            <w:pPr>
              <w:jc w:val="left"/>
              <w:rPr>
                <w:b/>
                <w:bCs/>
              </w:rPr>
            </w:pPr>
            <w:r>
              <w:rPr>
                <w:b/>
                <w:bCs/>
              </w:rPr>
              <w:t>Za předkladatele</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Datum a místo</w:t>
            </w:r>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Jméno oprávněné osoby</w:t>
            </w:r>
          </w:p>
        </w:tc>
        <w:tc>
          <w:tcPr>
            <w:tcW w:w="2019" w:type="pct"/>
            <w:tcBorders>
              <w:top w:val="single" w:sz="6" w:space="0" w:color="auto"/>
              <w:left w:val="single" w:sz="6" w:space="0" w:color="auto"/>
              <w:bottom w:val="single" w:sz="6" w:space="0" w:color="auto"/>
              <w:right w:val="single" w:sz="6" w:space="0" w:color="auto"/>
            </w:tcBorders>
          </w:tcPr>
          <w:p w:rsidR="00483426" w:rsidRDefault="00483426" w:rsidP="00CB2C5A">
            <w:pPr>
              <w:pStyle w:val="Zhlav"/>
              <w:tabs>
                <w:tab w:val="clear" w:pos="4536"/>
                <w:tab w:val="clear" w:pos="9072"/>
              </w:tabs>
              <w:jc w:val="left"/>
            </w:pPr>
            <w:r>
              <w:t>Podpis oprávněné osoby a razítko oddílu*</w:t>
            </w:r>
          </w:p>
        </w:tc>
      </w:tr>
      <w:tr w:rsidR="00483426" w:rsidTr="001F79FA">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34" w:type="pct"/>
            <w:tcBorders>
              <w:top w:val="single" w:sz="6" w:space="0" w:color="auto"/>
              <w:left w:val="single" w:sz="6" w:space="0" w:color="auto"/>
              <w:bottom w:val="single" w:sz="6" w:space="0" w:color="auto"/>
              <w:right w:val="single" w:sz="6" w:space="0" w:color="auto"/>
            </w:tcBorders>
          </w:tcPr>
          <w:p w:rsidR="00483426" w:rsidRDefault="00005768" w:rsidP="00CB2C5A">
            <w:pPr>
              <w:pStyle w:val="Zhlav"/>
              <w:tabs>
                <w:tab w:val="clear" w:pos="4536"/>
                <w:tab w:val="clear" w:pos="9072"/>
              </w:tabs>
              <w:spacing w:before="600"/>
              <w:jc w:val="left"/>
            </w:pPr>
            <w:proofErr w:type="gramStart"/>
            <w:r>
              <w:t>11</w:t>
            </w:r>
            <w:r w:rsidR="00CA4344">
              <w:t>.2.2018</w:t>
            </w:r>
            <w:proofErr w:type="gramEnd"/>
          </w:p>
        </w:tc>
        <w:tc>
          <w:tcPr>
            <w:tcW w:w="1847" w:type="pct"/>
            <w:gridSpan w:val="2"/>
            <w:tcBorders>
              <w:top w:val="single" w:sz="6" w:space="0" w:color="auto"/>
              <w:left w:val="single" w:sz="6" w:space="0" w:color="auto"/>
              <w:bottom w:val="single" w:sz="6" w:space="0" w:color="auto"/>
              <w:right w:val="single" w:sz="6" w:space="0" w:color="auto"/>
            </w:tcBorders>
          </w:tcPr>
          <w:p w:rsidR="00483426" w:rsidRDefault="001A6233" w:rsidP="008212F5">
            <w:pPr>
              <w:pStyle w:val="Zhlav"/>
              <w:tabs>
                <w:tab w:val="clear" w:pos="4536"/>
                <w:tab w:val="clear" w:pos="9072"/>
              </w:tabs>
              <w:spacing w:before="600"/>
              <w:jc w:val="left"/>
            </w:pPr>
            <w:r>
              <w:t xml:space="preserve"> </w:t>
            </w:r>
            <w:r w:rsidR="008212F5">
              <w:t>Michal Hostinský</w:t>
            </w:r>
            <w:r w:rsidR="00005768">
              <w:t>, předseda</w:t>
            </w:r>
          </w:p>
        </w:tc>
        <w:tc>
          <w:tcPr>
            <w:tcW w:w="2019" w:type="pct"/>
            <w:tcBorders>
              <w:top w:val="single" w:sz="6" w:space="0" w:color="auto"/>
              <w:left w:val="single" w:sz="6" w:space="0" w:color="auto"/>
              <w:bottom w:val="single" w:sz="6" w:space="0" w:color="auto"/>
              <w:right w:val="single" w:sz="6" w:space="0" w:color="auto"/>
            </w:tcBorders>
          </w:tcPr>
          <w:p w:rsidR="00483426" w:rsidRDefault="00CA4344" w:rsidP="00CB2C5A">
            <w:pPr>
              <w:pStyle w:val="Zhlav"/>
              <w:tabs>
                <w:tab w:val="clear" w:pos="4536"/>
                <w:tab w:val="clear" w:pos="9072"/>
              </w:tabs>
              <w:spacing w:before="600"/>
              <w:jc w:val="left"/>
            </w:pPr>
            <w:proofErr w:type="gramStart"/>
            <w:r>
              <w:t>v.r.</w:t>
            </w:r>
            <w:proofErr w:type="gramEnd"/>
          </w:p>
        </w:tc>
      </w:tr>
    </w:tbl>
    <w:p w:rsidR="00483426" w:rsidRDefault="00483426" w:rsidP="00CB2C5A">
      <w:pPr>
        <w:pStyle w:val="Zhlav"/>
        <w:tabs>
          <w:tab w:val="clear" w:pos="4536"/>
          <w:tab w:val="clear" w:pos="9072"/>
        </w:tabs>
        <w:spacing w:before="120"/>
        <w:jc w:val="left"/>
      </w:pPr>
      <w:r>
        <w:t>*) U KNS a orgánů ČNS není razítko vyžadováno.</w:t>
      </w:r>
    </w:p>
    <w:p w:rsidR="00483426" w:rsidRDefault="00483426" w:rsidP="00CB2C5A">
      <w:pPr>
        <w:pStyle w:val="Zhlav"/>
        <w:tabs>
          <w:tab w:val="clear" w:pos="4536"/>
          <w:tab w:val="clear" w:pos="9072"/>
        </w:tabs>
        <w:spacing w:before="120" w:after="120"/>
        <w:jc w:val="left"/>
      </w:pPr>
      <w:r>
        <w:t>V souladu se Stanovami ČNS oprávněný předkladatel předkládá níže uvedený návrh na změnu základního předpisu ČNS. Jeden návrh může obsahovat změnu více článků jednoho předpisu, ale pouze těch, do kterých navržená změna zasahuje. V opačném případě musí být každý navrženou změnou dotčený článek předkládán samostatně.</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268"/>
        <w:gridCol w:w="1516"/>
        <w:gridCol w:w="1387"/>
        <w:gridCol w:w="1828"/>
      </w:tblGrid>
      <w:tr w:rsidR="00483426" w:rsidTr="001F79FA">
        <w:trPr>
          <w:cantSplit/>
          <w:jc w:val="center"/>
        </w:trPr>
        <w:tc>
          <w:tcPr>
            <w:tcW w:w="5000" w:type="pct"/>
            <w:gridSpan w:val="5"/>
            <w:shd w:val="pct20" w:color="auto" w:fill="auto"/>
          </w:tcPr>
          <w:p w:rsidR="00483426" w:rsidRDefault="00483426" w:rsidP="00CB2C5A">
            <w:pPr>
              <w:jc w:val="left"/>
              <w:rPr>
                <w:b/>
                <w:bCs/>
              </w:rPr>
            </w:pPr>
            <w:r>
              <w:rPr>
                <w:b/>
                <w:bCs/>
              </w:rPr>
              <w:t>NÁVRH ZMĚNY – 1. KOLO</w:t>
            </w:r>
          </w:p>
        </w:tc>
      </w:tr>
      <w:tr w:rsidR="00483426" w:rsidTr="001F79FA">
        <w:trPr>
          <w:jc w:val="center"/>
        </w:trPr>
        <w:tc>
          <w:tcPr>
            <w:tcW w:w="1744" w:type="pct"/>
          </w:tcPr>
          <w:p w:rsidR="00483426" w:rsidRDefault="00483426" w:rsidP="00CB2C5A">
            <w:pPr>
              <w:jc w:val="left"/>
              <w:rPr>
                <w:b/>
                <w:bCs/>
                <w:caps/>
              </w:rPr>
            </w:pPr>
            <w:r>
              <w:rPr>
                <w:b/>
                <w:bCs/>
              </w:rPr>
              <w:t>Název základního předpisu *</w:t>
            </w:r>
          </w:p>
        </w:tc>
        <w:tc>
          <w:tcPr>
            <w:tcW w:w="688" w:type="pct"/>
          </w:tcPr>
          <w:p w:rsidR="00483426" w:rsidRPr="00A604D3" w:rsidRDefault="00483426" w:rsidP="00CB2C5A">
            <w:pPr>
              <w:jc w:val="left"/>
              <w:rPr>
                <w:strike/>
              </w:rPr>
            </w:pPr>
            <w:r w:rsidRPr="00A604D3">
              <w:rPr>
                <w:strike/>
              </w:rPr>
              <w:t>Stanovy</w:t>
            </w:r>
          </w:p>
        </w:tc>
        <w:tc>
          <w:tcPr>
            <w:tcW w:w="823" w:type="pct"/>
          </w:tcPr>
          <w:p w:rsidR="00483426" w:rsidRPr="006C6662" w:rsidRDefault="006C6662" w:rsidP="00CB2C5A">
            <w:pPr>
              <w:jc w:val="left"/>
            </w:pPr>
            <w:r>
              <w:t>Soutěžní řád</w:t>
            </w:r>
          </w:p>
        </w:tc>
        <w:tc>
          <w:tcPr>
            <w:tcW w:w="753" w:type="pct"/>
          </w:tcPr>
          <w:p w:rsidR="00483426" w:rsidRPr="006C6662" w:rsidRDefault="00483426" w:rsidP="00CB2C5A">
            <w:pPr>
              <w:jc w:val="left"/>
              <w:rPr>
                <w:strike/>
              </w:rPr>
            </w:pPr>
            <w:r w:rsidRPr="006C6662">
              <w:rPr>
                <w:strike/>
              </w:rPr>
              <w:t>Pravidla</w:t>
            </w:r>
          </w:p>
        </w:tc>
        <w:tc>
          <w:tcPr>
            <w:tcW w:w="992" w:type="pct"/>
          </w:tcPr>
          <w:p w:rsidR="00483426" w:rsidRPr="00A604D3" w:rsidRDefault="00483426" w:rsidP="00CB2C5A">
            <w:pPr>
              <w:jc w:val="left"/>
              <w:rPr>
                <w:strike/>
              </w:rPr>
            </w:pPr>
            <w:r w:rsidRPr="00A604D3">
              <w:rPr>
                <w:strike/>
              </w:rPr>
              <w:t>Disciplinární řád</w:t>
            </w:r>
          </w:p>
        </w:tc>
      </w:tr>
      <w:tr w:rsidR="00483426" w:rsidTr="001F79FA">
        <w:trPr>
          <w:cantSplit/>
          <w:jc w:val="center"/>
        </w:trPr>
        <w:tc>
          <w:tcPr>
            <w:tcW w:w="5000" w:type="pct"/>
            <w:gridSpan w:val="5"/>
            <w:shd w:val="pct20" w:color="auto" w:fill="auto"/>
          </w:tcPr>
          <w:p w:rsidR="00483426" w:rsidRPr="006C67B5" w:rsidRDefault="00483426" w:rsidP="00CB2C5A">
            <w:pPr>
              <w:jc w:val="left"/>
              <w:rPr>
                <w:b/>
                <w:bCs/>
              </w:rPr>
            </w:pPr>
            <w:r>
              <w:rPr>
                <w:b/>
                <w:bCs/>
              </w:rPr>
              <w:t>Změna (vyplňuje předkladatel)</w:t>
            </w:r>
          </w:p>
        </w:tc>
      </w:tr>
      <w:tr w:rsidR="00483426" w:rsidTr="001F79FA">
        <w:trPr>
          <w:cantSplit/>
          <w:jc w:val="center"/>
        </w:trPr>
        <w:tc>
          <w:tcPr>
            <w:tcW w:w="5000" w:type="pct"/>
            <w:gridSpan w:val="5"/>
          </w:tcPr>
          <w:p w:rsidR="00483426" w:rsidRPr="006C67B5" w:rsidRDefault="00483426" w:rsidP="00CB2C5A">
            <w:pPr>
              <w:jc w:val="left"/>
              <w:rPr>
                <w:b/>
                <w:bCs/>
              </w:rPr>
            </w:pPr>
            <w:r>
              <w:rPr>
                <w:b/>
                <w:bCs/>
              </w:rPr>
              <w:t>s</w:t>
            </w:r>
            <w:r w:rsidRPr="006C67B5">
              <w:rPr>
                <w:b/>
                <w:bCs/>
              </w:rPr>
              <w:t>távající text dotčeného článku</w:t>
            </w:r>
            <w:r>
              <w:rPr>
                <w:b/>
                <w:bCs/>
              </w:rPr>
              <w:t xml:space="preserve"> (vč. číslování a odrážek):</w:t>
            </w:r>
          </w:p>
        </w:tc>
      </w:tr>
      <w:tr w:rsidR="00483426" w:rsidTr="001F79FA">
        <w:trPr>
          <w:cantSplit/>
          <w:jc w:val="center"/>
        </w:trPr>
        <w:tc>
          <w:tcPr>
            <w:tcW w:w="5000" w:type="pct"/>
            <w:gridSpan w:val="5"/>
          </w:tcPr>
          <w:p w:rsidR="00EE3822" w:rsidRPr="00EE3822" w:rsidRDefault="00EE3822" w:rsidP="00EE3822">
            <w:pPr>
              <w:pStyle w:val="Nadpis3"/>
              <w:spacing w:before="120"/>
              <w:rPr>
                <w:rFonts w:ascii="Times New Roman" w:hAnsi="Times New Roman" w:cs="Times New Roman"/>
                <w:b w:val="0"/>
                <w:color w:val="auto"/>
              </w:rPr>
            </w:pPr>
            <w:r w:rsidRPr="00EE3822">
              <w:rPr>
                <w:rFonts w:ascii="Times New Roman" w:hAnsi="Times New Roman" w:cs="Times New Roman"/>
                <w:b w:val="0"/>
                <w:color w:val="auto"/>
              </w:rPr>
              <w:t xml:space="preserve">3.5.1 </w:t>
            </w:r>
          </w:p>
          <w:p w:rsidR="00917DC7" w:rsidRDefault="00EE3822" w:rsidP="00A54BDD">
            <w:pPr>
              <w:pStyle w:val="Nadpis3"/>
              <w:spacing w:before="120"/>
              <w:rPr>
                <w:rFonts w:ascii="Times New Roman" w:hAnsi="Times New Roman" w:cs="Times New Roman"/>
                <w:b w:val="0"/>
                <w:color w:val="auto"/>
              </w:rPr>
            </w:pPr>
            <w:r w:rsidRPr="00EE3822">
              <w:rPr>
                <w:rFonts w:ascii="Times New Roman" w:hAnsi="Times New Roman" w:cs="Times New Roman"/>
                <w:b w:val="0"/>
                <w:color w:val="auto"/>
              </w:rPr>
              <w:t xml:space="preserve">Fluktuací se rozumí start hráče v druhém družstvu jednoho oddílu během jednoho roku. Fluktuace hráčů je povolena pouze do družstva vyšší soutěže. Fluktuace není možná do družstva hrajícího stejnou či nižší soutěž. Fluktuujících hráčů </w:t>
            </w:r>
            <w:r w:rsidRPr="00EE3822">
              <w:rPr>
                <w:rFonts w:ascii="Times New Roman" w:hAnsi="Times New Roman" w:cs="Times New Roman"/>
                <w:b w:val="0"/>
                <w:bCs w:val="0"/>
                <w:iCs/>
                <w:color w:val="auto"/>
              </w:rPr>
              <w:t>bez rozdílu věku</w:t>
            </w:r>
            <w:r w:rsidRPr="00EE3822">
              <w:rPr>
                <w:rFonts w:ascii="Times New Roman" w:hAnsi="Times New Roman" w:cs="Times New Roman"/>
                <w:b w:val="0"/>
                <w:color w:val="auto"/>
              </w:rPr>
              <w:t xml:space="preserve"> může v jednom utkání nastoupit pouze maximálně polovina z minimálního počtu hráčů v dané soutěži, </w:t>
            </w:r>
            <w:r w:rsidRPr="00EE3822">
              <w:rPr>
                <w:rFonts w:ascii="Times New Roman" w:hAnsi="Times New Roman" w:cs="Times New Roman"/>
                <w:b w:val="0"/>
                <w:bCs w:val="0"/>
                <w:iCs/>
                <w:color w:val="auto"/>
              </w:rPr>
              <w:t xml:space="preserve">který </w:t>
            </w:r>
            <w:r w:rsidRPr="00EE3822">
              <w:rPr>
                <w:rFonts w:ascii="Times New Roman" w:hAnsi="Times New Roman" w:cs="Times New Roman"/>
                <w:b w:val="0"/>
                <w:color w:val="auto"/>
              </w:rPr>
              <w:t xml:space="preserve">je dán rozpisem soutěže. </w:t>
            </w:r>
          </w:p>
          <w:p w:rsidR="00EF2D55" w:rsidRDefault="00EF2D55" w:rsidP="00EF2D55">
            <w:pPr>
              <w:pStyle w:val="Nadpis3"/>
              <w:rPr>
                <w:rFonts w:ascii="Times New Roman" w:hAnsi="Times New Roman" w:cs="Times New Roman"/>
                <w:b w:val="0"/>
                <w:bCs w:val="0"/>
                <w:iCs/>
                <w:color w:val="auto"/>
              </w:rPr>
            </w:pPr>
            <w:r>
              <w:rPr>
                <w:rFonts w:ascii="Times New Roman" w:hAnsi="Times New Roman" w:cs="Times New Roman"/>
                <w:b w:val="0"/>
                <w:bCs w:val="0"/>
                <w:iCs/>
                <w:color w:val="auto"/>
              </w:rPr>
              <w:t>……….</w:t>
            </w:r>
          </w:p>
          <w:p w:rsidR="00EF2D55" w:rsidRDefault="00EF2D55" w:rsidP="00EF2D55">
            <w:pPr>
              <w:pStyle w:val="Nadpis3"/>
              <w:rPr>
                <w:rFonts w:ascii="Times New Roman" w:hAnsi="Times New Roman" w:cs="Times New Roman"/>
                <w:b w:val="0"/>
                <w:bCs w:val="0"/>
                <w:iCs/>
                <w:color w:val="auto"/>
              </w:rPr>
            </w:pPr>
            <w:r w:rsidRPr="00EF2D55">
              <w:rPr>
                <w:rFonts w:ascii="Times New Roman" w:hAnsi="Times New Roman" w:cs="Times New Roman"/>
                <w:b w:val="0"/>
                <w:bCs w:val="0"/>
                <w:iCs/>
                <w:color w:val="auto"/>
              </w:rPr>
              <w:t>3.5.3</w:t>
            </w:r>
          </w:p>
          <w:p w:rsidR="00EF2D55" w:rsidRPr="00EF2D55" w:rsidRDefault="00EF2D55" w:rsidP="00EF2D55">
            <w:pPr>
              <w:pStyle w:val="Nadpis3"/>
              <w:rPr>
                <w:rFonts w:ascii="Times New Roman" w:hAnsi="Times New Roman" w:cs="Times New Roman"/>
                <w:b w:val="0"/>
                <w:color w:val="auto"/>
              </w:rPr>
            </w:pPr>
            <w:r w:rsidRPr="00EF2D55">
              <w:rPr>
                <w:rFonts w:ascii="Times New Roman" w:hAnsi="Times New Roman" w:cs="Times New Roman"/>
                <w:b w:val="0"/>
                <w:bCs w:val="0"/>
                <w:iCs/>
                <w:color w:val="auto"/>
              </w:rPr>
              <w:t xml:space="preserve">Fluktuující (z družstva hrajícího min. nejvyšší krajskou soutěž) hráč do věku 21 let může odehrát za družstvo ve vyšší soutěži neomezený počet utkání. Tento hráč je uveden na soupisce základního družstva i na soupisce druhého družstva, na obou s označením fluktuace písmenem J. Takto fluktuujících hráčů může v jednom utkání nastoupit pouze maximálně třetina z minimálního počtu hráčů v dané soutěži, který je dán rozpisem soutěže. </w:t>
            </w:r>
          </w:p>
          <w:p w:rsidR="00EF2D55" w:rsidRPr="00EF2D55" w:rsidRDefault="00EF2D55" w:rsidP="00EF2D55"/>
        </w:tc>
      </w:tr>
    </w:tbl>
    <w:p w:rsidR="00EF2D55" w:rsidRDefault="00EF2D55">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5999"/>
      </w:tblGrid>
      <w:tr w:rsidR="00483426" w:rsidTr="001F79FA">
        <w:trPr>
          <w:cantSplit/>
          <w:jc w:val="center"/>
        </w:trPr>
        <w:tc>
          <w:tcPr>
            <w:tcW w:w="5000" w:type="pct"/>
            <w:gridSpan w:val="2"/>
          </w:tcPr>
          <w:p w:rsidR="00483426" w:rsidRPr="006C67B5" w:rsidRDefault="00483426" w:rsidP="00CB2C5A">
            <w:pPr>
              <w:jc w:val="left"/>
              <w:rPr>
                <w:b/>
                <w:bCs/>
              </w:rPr>
            </w:pPr>
            <w:r>
              <w:rPr>
                <w:b/>
                <w:bCs/>
              </w:rPr>
              <w:lastRenderedPageBreak/>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A54BDD"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A54BDD" w:rsidRPr="00A54BDD" w:rsidRDefault="00A54BDD" w:rsidP="00A54BDD">
            <w:pPr>
              <w:pStyle w:val="Nadpis3"/>
              <w:spacing w:before="120"/>
              <w:rPr>
                <w:rFonts w:ascii="Times New Roman" w:hAnsi="Times New Roman" w:cs="Times New Roman"/>
                <w:b w:val="0"/>
                <w:color w:val="auto"/>
              </w:rPr>
            </w:pPr>
            <w:r w:rsidRPr="00A54BDD">
              <w:rPr>
                <w:rFonts w:ascii="Times New Roman" w:hAnsi="Times New Roman" w:cs="Times New Roman"/>
                <w:b w:val="0"/>
                <w:color w:val="auto"/>
              </w:rPr>
              <w:t xml:space="preserve">3.5.1 </w:t>
            </w:r>
          </w:p>
          <w:p w:rsidR="00483426" w:rsidRDefault="00A54BDD" w:rsidP="00EF2D55">
            <w:pPr>
              <w:pStyle w:val="Nadpis3"/>
              <w:rPr>
                <w:rFonts w:ascii="Times New Roman" w:hAnsi="Times New Roman" w:cs="Times New Roman"/>
                <w:b w:val="0"/>
                <w:bCs w:val="0"/>
                <w:i/>
                <w:iCs/>
                <w:color w:val="auto"/>
              </w:rPr>
            </w:pPr>
            <w:r w:rsidRPr="00A54BDD">
              <w:rPr>
                <w:rFonts w:ascii="Times New Roman" w:hAnsi="Times New Roman" w:cs="Times New Roman"/>
                <w:b w:val="0"/>
                <w:color w:val="auto"/>
              </w:rPr>
              <w:t xml:space="preserve">Fluktuací se rozumí start hráče v druhém družstvu jednoho oddílu během jednoho roku. Fluktuace hráčů je povolena pouze do družstva vyšší soutěže. Fluktuace není možná do družstva hrajícího stejnou či nižší soutěž. Fluktuujících hráčů </w:t>
            </w:r>
            <w:r w:rsidRPr="00A54BDD">
              <w:rPr>
                <w:rFonts w:ascii="Times New Roman" w:hAnsi="Times New Roman" w:cs="Times New Roman"/>
                <w:b w:val="0"/>
                <w:bCs w:val="0"/>
                <w:iCs/>
                <w:color w:val="auto"/>
              </w:rPr>
              <w:t>bez rozdílu věku</w:t>
            </w:r>
            <w:r w:rsidRPr="00A54BDD">
              <w:rPr>
                <w:rFonts w:ascii="Times New Roman" w:hAnsi="Times New Roman" w:cs="Times New Roman"/>
                <w:b w:val="0"/>
                <w:color w:val="auto"/>
              </w:rPr>
              <w:t xml:space="preserve"> může v jednom utkání nastoupit pouze maximálně polovina z minimálního počtu hráčů v</w:t>
            </w:r>
            <w:r w:rsidR="00EF2D55">
              <w:rPr>
                <w:rFonts w:ascii="Times New Roman" w:hAnsi="Times New Roman" w:cs="Times New Roman"/>
                <w:b w:val="0"/>
                <w:color w:val="auto"/>
              </w:rPr>
              <w:t xml:space="preserve"> dané </w:t>
            </w:r>
            <w:r w:rsidRPr="00A54BDD">
              <w:rPr>
                <w:rFonts w:ascii="Times New Roman" w:hAnsi="Times New Roman" w:cs="Times New Roman"/>
                <w:b w:val="0"/>
                <w:color w:val="auto"/>
              </w:rPr>
              <w:t xml:space="preserve">soutěži </w:t>
            </w:r>
            <w:r w:rsidRPr="00EF2D55">
              <w:rPr>
                <w:rFonts w:ascii="Times New Roman" w:hAnsi="Times New Roman" w:cs="Times New Roman"/>
                <w:b w:val="0"/>
                <w:i/>
                <w:color w:val="auto"/>
              </w:rPr>
              <w:t>kategorie dospělých a veteránů</w:t>
            </w:r>
            <w:r w:rsidRPr="00A54BDD">
              <w:rPr>
                <w:rFonts w:ascii="Times New Roman" w:hAnsi="Times New Roman" w:cs="Times New Roman"/>
                <w:b w:val="0"/>
                <w:color w:val="auto"/>
              </w:rPr>
              <w:t xml:space="preserve">, </w:t>
            </w:r>
            <w:r w:rsidRPr="00A54BDD">
              <w:rPr>
                <w:rFonts w:ascii="Times New Roman" w:hAnsi="Times New Roman" w:cs="Times New Roman"/>
                <w:b w:val="0"/>
                <w:bCs w:val="0"/>
                <w:iCs/>
                <w:color w:val="auto"/>
              </w:rPr>
              <w:t xml:space="preserve">který </w:t>
            </w:r>
            <w:r w:rsidRPr="00A54BDD">
              <w:rPr>
                <w:rFonts w:ascii="Times New Roman" w:hAnsi="Times New Roman" w:cs="Times New Roman"/>
                <w:b w:val="0"/>
                <w:color w:val="auto"/>
              </w:rPr>
              <w:t xml:space="preserve">je dán rozpisem soutěže. </w:t>
            </w:r>
            <w:r w:rsidR="00EF2D55" w:rsidRPr="00EF2D55">
              <w:rPr>
                <w:rFonts w:ascii="Times New Roman" w:hAnsi="Times New Roman" w:cs="Times New Roman"/>
                <w:b w:val="0"/>
                <w:bCs w:val="0"/>
                <w:i/>
                <w:iCs/>
                <w:color w:val="auto"/>
              </w:rPr>
              <w:t>V případě fluktuace hráčů v soutěžích kategorie žactva a dorostu</w:t>
            </w:r>
            <w:r w:rsidRPr="00EF2D55">
              <w:rPr>
                <w:rFonts w:ascii="Times New Roman" w:hAnsi="Times New Roman" w:cs="Times New Roman"/>
                <w:b w:val="0"/>
                <w:bCs w:val="0"/>
                <w:i/>
                <w:iCs/>
                <w:color w:val="auto"/>
              </w:rPr>
              <w:t>, není jakkoli omezen maximální počet fluk</w:t>
            </w:r>
            <w:r w:rsidR="00EF2D55" w:rsidRPr="00EF2D55">
              <w:rPr>
                <w:rFonts w:ascii="Times New Roman" w:hAnsi="Times New Roman" w:cs="Times New Roman"/>
                <w:b w:val="0"/>
                <w:bCs w:val="0"/>
                <w:i/>
                <w:iCs/>
                <w:color w:val="auto"/>
              </w:rPr>
              <w:t xml:space="preserve">tuujících hráčů v jednom utkání </w:t>
            </w:r>
            <w:r w:rsidR="00EF2D55">
              <w:rPr>
                <w:rFonts w:ascii="Times New Roman" w:hAnsi="Times New Roman" w:cs="Times New Roman"/>
                <w:b w:val="0"/>
                <w:bCs w:val="0"/>
                <w:i/>
                <w:iCs/>
                <w:color w:val="auto"/>
              </w:rPr>
              <w:t>ve vztahu k</w:t>
            </w:r>
            <w:r w:rsidR="00EF2D55" w:rsidRPr="00EF2D55">
              <w:rPr>
                <w:rFonts w:ascii="Times New Roman" w:hAnsi="Times New Roman" w:cs="Times New Roman"/>
                <w:b w:val="0"/>
                <w:bCs w:val="0"/>
                <w:i/>
                <w:iCs/>
                <w:color w:val="auto"/>
              </w:rPr>
              <w:t xml:space="preserve"> minimální</w:t>
            </w:r>
            <w:r w:rsidR="00EF2D55">
              <w:rPr>
                <w:rFonts w:ascii="Times New Roman" w:hAnsi="Times New Roman" w:cs="Times New Roman"/>
                <w:b w:val="0"/>
                <w:bCs w:val="0"/>
                <w:i/>
                <w:iCs/>
                <w:color w:val="auto"/>
              </w:rPr>
              <w:t>mu</w:t>
            </w:r>
            <w:r w:rsidR="00EF2D55" w:rsidRPr="00EF2D55">
              <w:rPr>
                <w:rFonts w:ascii="Times New Roman" w:hAnsi="Times New Roman" w:cs="Times New Roman"/>
                <w:b w:val="0"/>
                <w:bCs w:val="0"/>
                <w:i/>
                <w:iCs/>
                <w:color w:val="auto"/>
              </w:rPr>
              <w:t xml:space="preserve"> poč</w:t>
            </w:r>
            <w:r w:rsidR="00EF2D55">
              <w:rPr>
                <w:rFonts w:ascii="Times New Roman" w:hAnsi="Times New Roman" w:cs="Times New Roman"/>
                <w:b w:val="0"/>
                <w:bCs w:val="0"/>
                <w:i/>
                <w:iCs/>
                <w:color w:val="auto"/>
              </w:rPr>
              <w:t>tu</w:t>
            </w:r>
            <w:r w:rsidR="00EF2D55" w:rsidRPr="00EF2D55">
              <w:rPr>
                <w:rFonts w:ascii="Times New Roman" w:hAnsi="Times New Roman" w:cs="Times New Roman"/>
                <w:b w:val="0"/>
                <w:bCs w:val="0"/>
                <w:i/>
                <w:iCs/>
                <w:color w:val="auto"/>
              </w:rPr>
              <w:t xml:space="preserve"> dan</w:t>
            </w:r>
            <w:r w:rsidR="00EF2D55">
              <w:rPr>
                <w:rFonts w:ascii="Times New Roman" w:hAnsi="Times New Roman" w:cs="Times New Roman"/>
                <w:b w:val="0"/>
                <w:bCs w:val="0"/>
                <w:i/>
                <w:iCs/>
                <w:color w:val="auto"/>
              </w:rPr>
              <w:t>ého</w:t>
            </w:r>
            <w:r w:rsidR="00EF2D55" w:rsidRPr="00EF2D55">
              <w:rPr>
                <w:rFonts w:ascii="Times New Roman" w:hAnsi="Times New Roman" w:cs="Times New Roman"/>
                <w:b w:val="0"/>
                <w:bCs w:val="0"/>
                <w:i/>
                <w:iCs/>
                <w:color w:val="auto"/>
              </w:rPr>
              <w:t xml:space="preserve"> rozpisem soutěže.</w:t>
            </w:r>
          </w:p>
          <w:p w:rsidR="00EF2D55" w:rsidRDefault="00EF2D55" w:rsidP="00EF2D55">
            <w:pPr>
              <w:pStyle w:val="Nadpis3"/>
              <w:rPr>
                <w:rFonts w:ascii="Times New Roman" w:hAnsi="Times New Roman" w:cs="Times New Roman"/>
                <w:b w:val="0"/>
                <w:bCs w:val="0"/>
                <w:iCs/>
                <w:color w:val="auto"/>
              </w:rPr>
            </w:pPr>
            <w:r>
              <w:rPr>
                <w:rFonts w:ascii="Times New Roman" w:hAnsi="Times New Roman" w:cs="Times New Roman"/>
                <w:b w:val="0"/>
                <w:bCs w:val="0"/>
                <w:iCs/>
                <w:color w:val="auto"/>
              </w:rPr>
              <w:t>……</w:t>
            </w:r>
          </w:p>
          <w:p w:rsidR="00EF2D55" w:rsidRDefault="00EF2D55" w:rsidP="00EF2D55">
            <w:pPr>
              <w:pStyle w:val="Nadpis3"/>
              <w:rPr>
                <w:rFonts w:ascii="Times New Roman" w:hAnsi="Times New Roman" w:cs="Times New Roman"/>
                <w:b w:val="0"/>
                <w:bCs w:val="0"/>
                <w:iCs/>
                <w:color w:val="auto"/>
              </w:rPr>
            </w:pPr>
            <w:r w:rsidRPr="00EF2D55">
              <w:rPr>
                <w:rFonts w:ascii="Times New Roman" w:hAnsi="Times New Roman" w:cs="Times New Roman"/>
                <w:b w:val="0"/>
                <w:bCs w:val="0"/>
                <w:iCs/>
                <w:color w:val="auto"/>
              </w:rPr>
              <w:t>3.5.3</w:t>
            </w:r>
          </w:p>
          <w:p w:rsidR="00EF2D55" w:rsidRPr="00EF2D55" w:rsidRDefault="00EF2D55" w:rsidP="00A85102">
            <w:pPr>
              <w:pStyle w:val="Nadpis3"/>
            </w:pPr>
            <w:r w:rsidRPr="00EF2D55">
              <w:rPr>
                <w:rFonts w:ascii="Times New Roman" w:hAnsi="Times New Roman" w:cs="Times New Roman"/>
                <w:b w:val="0"/>
                <w:bCs w:val="0"/>
                <w:iCs/>
                <w:color w:val="auto"/>
              </w:rPr>
              <w:t xml:space="preserve">Fluktuující (z družstva hrajícího min. nejvyšší krajskou soutěž) hráč do věku 21 let může odehrát za družstvo ve vyšší soutěži neomezený počet utkání. Tento hráč je uveden na soupisce základního družstva i na soupisce druhého družstva, na obou s označením fluktuace písmenem J. Takto fluktuujících hráčů může v jednom utkání </w:t>
            </w:r>
            <w:r>
              <w:rPr>
                <w:rFonts w:ascii="Times New Roman" w:hAnsi="Times New Roman" w:cs="Times New Roman"/>
                <w:b w:val="0"/>
                <w:bCs w:val="0"/>
                <w:i/>
                <w:iCs/>
                <w:color w:val="auto"/>
              </w:rPr>
              <w:t>soutěže kategorie dospěl</w:t>
            </w:r>
            <w:r w:rsidR="00A85102">
              <w:rPr>
                <w:rFonts w:ascii="Times New Roman" w:hAnsi="Times New Roman" w:cs="Times New Roman"/>
                <w:b w:val="0"/>
                <w:bCs w:val="0"/>
                <w:i/>
                <w:iCs/>
                <w:color w:val="auto"/>
              </w:rPr>
              <w:t>ý</w:t>
            </w:r>
            <w:r>
              <w:rPr>
                <w:rFonts w:ascii="Times New Roman" w:hAnsi="Times New Roman" w:cs="Times New Roman"/>
                <w:b w:val="0"/>
                <w:bCs w:val="0"/>
                <w:i/>
                <w:iCs/>
                <w:color w:val="auto"/>
              </w:rPr>
              <w:t xml:space="preserve">ch </w:t>
            </w:r>
            <w:r w:rsidRPr="00EF2D55">
              <w:rPr>
                <w:rFonts w:ascii="Times New Roman" w:hAnsi="Times New Roman" w:cs="Times New Roman"/>
                <w:b w:val="0"/>
                <w:bCs w:val="0"/>
                <w:iCs/>
                <w:color w:val="auto"/>
              </w:rPr>
              <w:t xml:space="preserve">nastoupit pouze maximálně třetina z minimálního počtu hráčů v dané soutěži, který je dán rozpisem soutěže. </w:t>
            </w:r>
            <w:r w:rsidRPr="00EF2D55">
              <w:rPr>
                <w:rFonts w:ascii="Times New Roman" w:hAnsi="Times New Roman" w:cs="Times New Roman"/>
                <w:b w:val="0"/>
                <w:bCs w:val="0"/>
                <w:i/>
                <w:iCs/>
                <w:color w:val="auto"/>
              </w:rPr>
              <w:t xml:space="preserve">V případě </w:t>
            </w:r>
            <w:r w:rsidR="00A85102">
              <w:rPr>
                <w:rFonts w:ascii="Times New Roman" w:hAnsi="Times New Roman" w:cs="Times New Roman"/>
                <w:b w:val="0"/>
                <w:bCs w:val="0"/>
                <w:i/>
                <w:iCs/>
                <w:color w:val="auto"/>
              </w:rPr>
              <w:t xml:space="preserve">takto fluktuujících </w:t>
            </w:r>
            <w:r w:rsidRPr="00EF2D55">
              <w:rPr>
                <w:rFonts w:ascii="Times New Roman" w:hAnsi="Times New Roman" w:cs="Times New Roman"/>
                <w:b w:val="0"/>
                <w:bCs w:val="0"/>
                <w:i/>
                <w:iCs/>
                <w:color w:val="auto"/>
              </w:rPr>
              <w:t>hráčů v soutěžích kategorie žactva a dorostu, není jakkoli omezen maximální počet</w:t>
            </w:r>
            <w:r w:rsidR="00A85102">
              <w:rPr>
                <w:rFonts w:ascii="Times New Roman" w:hAnsi="Times New Roman" w:cs="Times New Roman"/>
                <w:b w:val="0"/>
                <w:bCs w:val="0"/>
                <w:i/>
                <w:iCs/>
                <w:color w:val="auto"/>
              </w:rPr>
              <w:t xml:space="preserve"> těchto</w:t>
            </w:r>
            <w:r w:rsidRPr="00EF2D55">
              <w:rPr>
                <w:rFonts w:ascii="Times New Roman" w:hAnsi="Times New Roman" w:cs="Times New Roman"/>
                <w:b w:val="0"/>
                <w:bCs w:val="0"/>
                <w:i/>
                <w:iCs/>
                <w:color w:val="auto"/>
              </w:rPr>
              <w:t xml:space="preserve"> hráčů v jednom utkání </w:t>
            </w:r>
            <w:r>
              <w:rPr>
                <w:rFonts w:ascii="Times New Roman" w:hAnsi="Times New Roman" w:cs="Times New Roman"/>
                <w:b w:val="0"/>
                <w:bCs w:val="0"/>
                <w:i/>
                <w:iCs/>
                <w:color w:val="auto"/>
              </w:rPr>
              <w:t>ve vztahu k</w:t>
            </w:r>
            <w:r w:rsidRPr="00EF2D55">
              <w:rPr>
                <w:rFonts w:ascii="Times New Roman" w:hAnsi="Times New Roman" w:cs="Times New Roman"/>
                <w:b w:val="0"/>
                <w:bCs w:val="0"/>
                <w:i/>
                <w:iCs/>
                <w:color w:val="auto"/>
              </w:rPr>
              <w:t xml:space="preserve"> minimální</w:t>
            </w:r>
            <w:r>
              <w:rPr>
                <w:rFonts w:ascii="Times New Roman" w:hAnsi="Times New Roman" w:cs="Times New Roman"/>
                <w:b w:val="0"/>
                <w:bCs w:val="0"/>
                <w:i/>
                <w:iCs/>
                <w:color w:val="auto"/>
              </w:rPr>
              <w:t>mu</w:t>
            </w:r>
            <w:r w:rsidRPr="00EF2D55">
              <w:rPr>
                <w:rFonts w:ascii="Times New Roman" w:hAnsi="Times New Roman" w:cs="Times New Roman"/>
                <w:b w:val="0"/>
                <w:bCs w:val="0"/>
                <w:i/>
                <w:iCs/>
                <w:color w:val="auto"/>
              </w:rPr>
              <w:t xml:space="preserve"> poč</w:t>
            </w:r>
            <w:r>
              <w:rPr>
                <w:rFonts w:ascii="Times New Roman" w:hAnsi="Times New Roman" w:cs="Times New Roman"/>
                <w:b w:val="0"/>
                <w:bCs w:val="0"/>
                <w:i/>
                <w:iCs/>
                <w:color w:val="auto"/>
              </w:rPr>
              <w:t>tu</w:t>
            </w:r>
            <w:r w:rsidRPr="00EF2D55">
              <w:rPr>
                <w:rFonts w:ascii="Times New Roman" w:hAnsi="Times New Roman" w:cs="Times New Roman"/>
                <w:b w:val="0"/>
                <w:bCs w:val="0"/>
                <w:i/>
                <w:iCs/>
                <w:color w:val="auto"/>
              </w:rPr>
              <w:t xml:space="preserve"> dan</w:t>
            </w:r>
            <w:r>
              <w:rPr>
                <w:rFonts w:ascii="Times New Roman" w:hAnsi="Times New Roman" w:cs="Times New Roman"/>
                <w:b w:val="0"/>
                <w:bCs w:val="0"/>
                <w:i/>
                <w:iCs/>
                <w:color w:val="auto"/>
              </w:rPr>
              <w:t>ého</w:t>
            </w:r>
            <w:r w:rsidRPr="00EF2D55">
              <w:rPr>
                <w:rFonts w:ascii="Times New Roman" w:hAnsi="Times New Roman" w:cs="Times New Roman"/>
                <w:b w:val="0"/>
                <w:bCs w:val="0"/>
                <w:i/>
                <w:iCs/>
                <w:color w:val="auto"/>
              </w:rPr>
              <w:t xml:space="preserve"> rozpisem soutěže.</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bookmarkStart w:id="0" w:name="_GoBack"/>
            <w:bookmarkEnd w:id="0"/>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A54BDD" w:rsidP="008C3788">
            <w:pPr>
              <w:jc w:val="left"/>
            </w:pPr>
            <w:r>
              <w:t xml:space="preserve">Umožnění současného startu hráčům hrající krajské mládeže a současně dorosteneckou ligu. V dosavadní úpravě mohou za vyšší družstvo (BDL) startovat pouze 2 hráči a pouze </w:t>
            </w:r>
            <w:r w:rsidR="008C3788">
              <w:t xml:space="preserve">v </w:t>
            </w:r>
            <w:r>
              <w:t>polovin</w:t>
            </w:r>
            <w:r w:rsidR="008C3788">
              <w:t>ě</w:t>
            </w:r>
            <w:r>
              <w:t xml:space="preserve"> </w:t>
            </w:r>
            <w:r w:rsidR="008C3788">
              <w:t>utkání této soutěže. Pak nezbývá trenérovi, než upřednostnit vyšší soutěž (BDL) na úkor startu v krajské soutěži. To má za následek nižší nebo dokonce žádnou konkurenci na krajské úrovni, byť by zde působilo i jiné mládežnické družstvo nestartující v BDL.</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74471D" w:rsidP="00CB2C5A">
            <w:pPr>
              <w:jc w:val="left"/>
            </w:pPr>
            <w:r>
              <w:t>VV ČNS</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74471D" w:rsidP="00CB2C5A">
            <w:pPr>
              <w:spacing w:before="120"/>
              <w:jc w:val="left"/>
            </w:pPr>
            <w:r>
              <w:t>VV ČNS doporučuje přijetí uvedeného návrhu ze stejného důvodu popsaného předkladatelem.</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483426" w:rsidP="00CB2C5A">
            <w:pPr>
              <w:jc w:val="left"/>
            </w:pP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CB2C5A">
            <w:pPr>
              <w:jc w:val="left"/>
            </w:pPr>
          </w:p>
          <w:p w:rsidR="00483426" w:rsidRPr="006C67B5" w:rsidRDefault="00483426" w:rsidP="00CB2C5A">
            <w:pPr>
              <w:jc w:val="left"/>
            </w:pPr>
          </w:p>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CB2C5A">
            <w:pPr>
              <w:jc w:val="left"/>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CB2C5A">
            <w:pPr>
              <w:jc w:val="left"/>
              <w:rPr>
                <w:b/>
                <w:bCs/>
                <w:caps/>
              </w:rPr>
            </w:pPr>
            <w:r>
              <w:rPr>
                <w:b/>
                <w:bCs/>
              </w:rPr>
              <w:t>Název orgánu ČNS</w:t>
            </w:r>
          </w:p>
        </w:tc>
        <w:tc>
          <w:tcPr>
            <w:tcW w:w="3256" w:type="pct"/>
          </w:tcPr>
          <w:p w:rsidR="00483426" w:rsidRDefault="00483426" w:rsidP="00CB2C5A">
            <w:pPr>
              <w:jc w:val="left"/>
            </w:pP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CB2C5A">
            <w:pPr>
              <w:jc w:val="left"/>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CB2C5A">
            <w:pPr>
              <w:jc w:val="left"/>
              <w:rPr>
                <w:b/>
                <w:bCs/>
              </w:rPr>
            </w:pPr>
          </w:p>
          <w:p w:rsidR="00483426" w:rsidRPr="00A73632" w:rsidRDefault="00483426" w:rsidP="00CB2C5A">
            <w:pPr>
              <w:jc w:val="left"/>
              <w:rPr>
                <w:b/>
                <w:bCs/>
              </w:rPr>
            </w:pPr>
          </w:p>
        </w:tc>
      </w:tr>
    </w:tbl>
    <w:p w:rsidR="00483426" w:rsidRDefault="00483426" w:rsidP="00CB2C5A">
      <w:pPr>
        <w:pStyle w:val="Zhlav"/>
        <w:tabs>
          <w:tab w:val="clear" w:pos="4536"/>
          <w:tab w:val="clear" w:pos="9072"/>
        </w:tabs>
        <w:spacing w:before="120" w:after="120"/>
        <w:jc w:val="left"/>
      </w:pPr>
      <w:r>
        <w:t>Předkladatel ve 2. kole předkládá (na základě obdržených doporučení nebo z jiných důvodů) upravený návrh, kterým se ruší jím předložený návrh z 1. kola. V případě, že upravený návrh předkladatel nepředkládá, zůstává v platnosti návrh z 1. kola.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5999"/>
      </w:tblGrid>
      <w:tr w:rsidR="00483426" w:rsidTr="001F79FA">
        <w:trPr>
          <w:cantSplit/>
          <w:jc w:val="center"/>
        </w:trPr>
        <w:tc>
          <w:tcPr>
            <w:tcW w:w="5000" w:type="pct"/>
            <w:gridSpan w:val="2"/>
            <w:shd w:val="pct20" w:color="auto" w:fill="auto"/>
          </w:tcPr>
          <w:p w:rsidR="00483426" w:rsidRDefault="00483426" w:rsidP="00CB2C5A">
            <w:pPr>
              <w:jc w:val="left"/>
              <w:rPr>
                <w:b/>
                <w:bCs/>
              </w:rPr>
            </w:pPr>
            <w:r>
              <w:rPr>
                <w:b/>
                <w:bCs/>
              </w:rPr>
              <w:lastRenderedPageBreak/>
              <w:t>UPRAVENÝ NÁVRH ZMĚNY – 2. KOLO</w:t>
            </w:r>
          </w:p>
        </w:tc>
      </w:tr>
      <w:tr w:rsidR="00483426" w:rsidRPr="006C67B5" w:rsidTr="001F79FA">
        <w:trPr>
          <w:cantSplit/>
          <w:jc w:val="center"/>
        </w:trPr>
        <w:tc>
          <w:tcPr>
            <w:tcW w:w="5000" w:type="pct"/>
            <w:gridSpan w:val="2"/>
            <w:shd w:val="pct20" w:color="auto" w:fill="auto"/>
          </w:tcPr>
          <w:p w:rsidR="00483426" w:rsidRPr="006C67B5" w:rsidRDefault="00483426" w:rsidP="00CB2C5A">
            <w:pPr>
              <w:jc w:val="left"/>
              <w:rPr>
                <w:b/>
                <w:bCs/>
              </w:rPr>
            </w:pPr>
            <w:r>
              <w:rPr>
                <w:b/>
                <w:bCs/>
              </w:rPr>
              <w:t>Změna (vyplňuje předkladatel)</w:t>
            </w:r>
          </w:p>
        </w:tc>
      </w:tr>
      <w:tr w:rsidR="00483426" w:rsidRPr="006C67B5" w:rsidTr="001F79FA">
        <w:trPr>
          <w:cantSplit/>
          <w:jc w:val="center"/>
        </w:trPr>
        <w:tc>
          <w:tcPr>
            <w:tcW w:w="5000" w:type="pct"/>
            <w:gridSpan w:val="2"/>
          </w:tcPr>
          <w:p w:rsidR="00483426" w:rsidRPr="006C67B5" w:rsidRDefault="00483426" w:rsidP="00CB2C5A">
            <w:pPr>
              <w:jc w:val="left"/>
              <w:rPr>
                <w:b/>
                <w:bCs/>
              </w:rPr>
            </w:pPr>
            <w:r>
              <w:rPr>
                <w:b/>
                <w:bCs/>
              </w:rPr>
              <w:t>navržený</w:t>
            </w:r>
            <w:r w:rsidRPr="006C67B5">
              <w:rPr>
                <w:b/>
                <w:bCs/>
              </w:rPr>
              <w:t xml:space="preserve"> </w:t>
            </w:r>
            <w:r>
              <w:rPr>
                <w:b/>
                <w:bCs/>
              </w:rPr>
              <w:t xml:space="preserve">nový </w:t>
            </w:r>
            <w:r w:rsidRPr="006C67B5">
              <w:rPr>
                <w:b/>
                <w:bCs/>
              </w:rPr>
              <w:t>text dotčeného článku</w:t>
            </w:r>
            <w:r>
              <w:rPr>
                <w:b/>
                <w:bCs/>
              </w:rPr>
              <w:t xml:space="preserve"> (vč. číslování a odrážek):</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CB2C5A">
            <w:pPr>
              <w:jc w:val="left"/>
            </w:pPr>
          </w:p>
          <w:p w:rsidR="00483426" w:rsidRPr="006C67B5" w:rsidRDefault="00483426" w:rsidP="00CB2C5A">
            <w:pPr>
              <w:jc w:val="left"/>
            </w:pPr>
          </w:p>
        </w:tc>
      </w:tr>
      <w:tr w:rsidR="00483426" w:rsidRPr="006C67B5" w:rsidTr="00CB2C5A">
        <w:trPr>
          <w:cantSplit/>
          <w:trHeight w:val="70"/>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Pr>
                <w:b/>
                <w:bCs/>
              </w:rPr>
              <w:t>z</w:t>
            </w:r>
            <w:r w:rsidRPr="006C67B5">
              <w:rPr>
                <w:b/>
                <w:bCs/>
              </w:rPr>
              <w:t>důvodnění návrhu</w:t>
            </w:r>
            <w:r>
              <w:rPr>
                <w:b/>
                <w:bCs/>
              </w:rPr>
              <w:t xml:space="preserve">: </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Doporučení 1</w:t>
            </w:r>
            <w:r>
              <w:rPr>
                <w:b/>
                <w:bCs/>
              </w:rPr>
              <w:t xml:space="preserve">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2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Default="00483426" w:rsidP="001F79FA"/>
          <w:p w:rsidR="00483426" w:rsidRPr="006C67B5" w:rsidRDefault="00483426" w:rsidP="001F79FA"/>
        </w:tc>
      </w:tr>
      <w:tr w:rsidR="00483426" w:rsidRPr="005B7A43"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shd w:val="pct20" w:color="auto" w:fill="auto"/>
          </w:tcPr>
          <w:p w:rsidR="00483426" w:rsidRPr="005B7A43" w:rsidRDefault="00483426" w:rsidP="001F79FA">
            <w:pPr>
              <w:rPr>
                <w:b/>
                <w:bCs/>
              </w:rPr>
            </w:pPr>
            <w:r w:rsidRPr="005B7A43">
              <w:rPr>
                <w:b/>
                <w:bCs/>
              </w:rPr>
              <w:t xml:space="preserve">Doporučení </w:t>
            </w:r>
            <w:r>
              <w:rPr>
                <w:b/>
                <w:bCs/>
              </w:rPr>
              <w:t>3 (vyplňuje orgán ČNS)</w:t>
            </w:r>
          </w:p>
        </w:tc>
      </w:tr>
      <w:tr w:rsidR="00483426" w:rsidTr="001F79FA">
        <w:trPr>
          <w:jc w:val="center"/>
        </w:trPr>
        <w:tc>
          <w:tcPr>
            <w:tcW w:w="1744" w:type="pct"/>
          </w:tcPr>
          <w:p w:rsidR="00483426" w:rsidRDefault="00483426" w:rsidP="001F79FA">
            <w:pPr>
              <w:jc w:val="left"/>
              <w:rPr>
                <w:b/>
                <w:bCs/>
                <w:caps/>
              </w:rPr>
            </w:pPr>
            <w:r>
              <w:rPr>
                <w:b/>
                <w:bCs/>
              </w:rPr>
              <w:t>Název orgánu ČNS</w:t>
            </w:r>
          </w:p>
        </w:tc>
        <w:tc>
          <w:tcPr>
            <w:tcW w:w="3256" w:type="pct"/>
          </w:tcPr>
          <w:p w:rsidR="00483426" w:rsidRDefault="00483426" w:rsidP="001F79FA"/>
        </w:tc>
      </w:tr>
      <w:tr w:rsidR="00483426" w:rsidRPr="006C67B5"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6C67B5" w:rsidRDefault="00483426" w:rsidP="001F79FA">
            <w:pPr>
              <w:rPr>
                <w:b/>
                <w:bCs/>
              </w:rPr>
            </w:pPr>
            <w:r w:rsidRPr="005B7A43">
              <w:rPr>
                <w:b/>
                <w:bCs/>
              </w:rPr>
              <w:t xml:space="preserve">Doporučení k návrhu </w:t>
            </w:r>
            <w:r>
              <w:rPr>
                <w:b/>
                <w:bCs/>
              </w:rPr>
              <w:t>(</w:t>
            </w:r>
            <w:r w:rsidRPr="005B7A43">
              <w:rPr>
                <w:b/>
                <w:bCs/>
              </w:rPr>
              <w:t>vč</w:t>
            </w:r>
            <w:r>
              <w:rPr>
                <w:b/>
                <w:bCs/>
              </w:rPr>
              <w:t>.</w:t>
            </w:r>
            <w:r w:rsidRPr="005B7A43">
              <w:rPr>
                <w:b/>
                <w:bCs/>
              </w:rPr>
              <w:t xml:space="preserve"> zdůvodnění</w:t>
            </w:r>
            <w:r>
              <w:rPr>
                <w:b/>
                <w:bCs/>
              </w:rPr>
              <w:t>):</w:t>
            </w:r>
          </w:p>
        </w:tc>
      </w:tr>
      <w:tr w:rsidR="00483426" w:rsidRPr="00A73632" w:rsidTr="001F79FA">
        <w:trPr>
          <w:cantSplit/>
          <w:jc w:val="center"/>
        </w:trPr>
        <w:tc>
          <w:tcPr>
            <w:tcW w:w="5000" w:type="pct"/>
            <w:gridSpan w:val="2"/>
            <w:tcBorders>
              <w:top w:val="single" w:sz="4" w:space="0" w:color="auto"/>
              <w:left w:val="single" w:sz="4" w:space="0" w:color="auto"/>
              <w:bottom w:val="single" w:sz="4" w:space="0" w:color="auto"/>
              <w:right w:val="single" w:sz="4" w:space="0" w:color="auto"/>
            </w:tcBorders>
          </w:tcPr>
          <w:p w:rsidR="00483426" w:rsidRPr="00A73632" w:rsidRDefault="00483426" w:rsidP="001F79FA">
            <w:pPr>
              <w:rPr>
                <w:b/>
                <w:bCs/>
              </w:rPr>
            </w:pPr>
          </w:p>
          <w:p w:rsidR="00483426" w:rsidRPr="00A73632" w:rsidRDefault="00483426" w:rsidP="001F79FA">
            <w:pPr>
              <w:rPr>
                <w:b/>
                <w:bCs/>
              </w:rPr>
            </w:pPr>
          </w:p>
        </w:tc>
      </w:tr>
    </w:tbl>
    <w:p w:rsidR="00483426" w:rsidRDefault="00483426" w:rsidP="00483426">
      <w:pPr>
        <w:pStyle w:val="Zhlav"/>
        <w:tabs>
          <w:tab w:val="clear" w:pos="4536"/>
          <w:tab w:val="clear" w:pos="9072"/>
        </w:tabs>
        <w:spacing w:before="120"/>
      </w:pPr>
      <w:r>
        <w:t xml:space="preserve">*) </w:t>
      </w:r>
      <w:r w:rsidRPr="00492E29">
        <w:t>nehodící se škrtněte</w:t>
      </w:r>
      <w:r>
        <w:t>.</w:t>
      </w:r>
    </w:p>
    <w:p w:rsidR="008A5DA4" w:rsidRDefault="008A5DA4"/>
    <w:sectPr w:rsidR="008A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D4"/>
    <w:rsid w:val="00005768"/>
    <w:rsid w:val="00007594"/>
    <w:rsid w:val="00033387"/>
    <w:rsid w:val="00034CFB"/>
    <w:rsid w:val="000714B3"/>
    <w:rsid w:val="00090465"/>
    <w:rsid w:val="00093791"/>
    <w:rsid w:val="00095828"/>
    <w:rsid w:val="000A206A"/>
    <w:rsid w:val="000B4998"/>
    <w:rsid w:val="000D49AF"/>
    <w:rsid w:val="000F05E8"/>
    <w:rsid w:val="0010394F"/>
    <w:rsid w:val="00116F2C"/>
    <w:rsid w:val="00132207"/>
    <w:rsid w:val="0013324A"/>
    <w:rsid w:val="00142DD8"/>
    <w:rsid w:val="0015635C"/>
    <w:rsid w:val="0015772E"/>
    <w:rsid w:val="001619F7"/>
    <w:rsid w:val="00167D4E"/>
    <w:rsid w:val="00185271"/>
    <w:rsid w:val="0019618F"/>
    <w:rsid w:val="00196ECC"/>
    <w:rsid w:val="001A6233"/>
    <w:rsid w:val="001B3BB3"/>
    <w:rsid w:val="001B7698"/>
    <w:rsid w:val="001C0307"/>
    <w:rsid w:val="001C21DC"/>
    <w:rsid w:val="001D32F7"/>
    <w:rsid w:val="001D5D48"/>
    <w:rsid w:val="001E3DC7"/>
    <w:rsid w:val="001E4848"/>
    <w:rsid w:val="001E5472"/>
    <w:rsid w:val="001E65E2"/>
    <w:rsid w:val="00212A58"/>
    <w:rsid w:val="002159BE"/>
    <w:rsid w:val="002169DF"/>
    <w:rsid w:val="002379AE"/>
    <w:rsid w:val="00251CEA"/>
    <w:rsid w:val="0025532A"/>
    <w:rsid w:val="00261B94"/>
    <w:rsid w:val="002636B8"/>
    <w:rsid w:val="00266F69"/>
    <w:rsid w:val="00276FB8"/>
    <w:rsid w:val="00280315"/>
    <w:rsid w:val="00291889"/>
    <w:rsid w:val="002A3BA1"/>
    <w:rsid w:val="002A50C0"/>
    <w:rsid w:val="002B1D83"/>
    <w:rsid w:val="002C16CC"/>
    <w:rsid w:val="002D2036"/>
    <w:rsid w:val="002D2E07"/>
    <w:rsid w:val="002D5B68"/>
    <w:rsid w:val="002E3E5B"/>
    <w:rsid w:val="002E54B9"/>
    <w:rsid w:val="002E771A"/>
    <w:rsid w:val="002F08FC"/>
    <w:rsid w:val="002F2717"/>
    <w:rsid w:val="00303958"/>
    <w:rsid w:val="0030514B"/>
    <w:rsid w:val="00313668"/>
    <w:rsid w:val="00334577"/>
    <w:rsid w:val="00335D07"/>
    <w:rsid w:val="00340795"/>
    <w:rsid w:val="00341C3A"/>
    <w:rsid w:val="00347270"/>
    <w:rsid w:val="00373A0F"/>
    <w:rsid w:val="003819FA"/>
    <w:rsid w:val="00381F23"/>
    <w:rsid w:val="00384DDD"/>
    <w:rsid w:val="00390714"/>
    <w:rsid w:val="003A0929"/>
    <w:rsid w:val="003A21F0"/>
    <w:rsid w:val="003B02E7"/>
    <w:rsid w:val="003B3FDA"/>
    <w:rsid w:val="003B580D"/>
    <w:rsid w:val="003B61A0"/>
    <w:rsid w:val="003B655A"/>
    <w:rsid w:val="003C13B9"/>
    <w:rsid w:val="003C2BE1"/>
    <w:rsid w:val="003D7E07"/>
    <w:rsid w:val="003E3BCC"/>
    <w:rsid w:val="003F7C9F"/>
    <w:rsid w:val="0041744F"/>
    <w:rsid w:val="0041746E"/>
    <w:rsid w:val="00421D44"/>
    <w:rsid w:val="00437EA5"/>
    <w:rsid w:val="00447D06"/>
    <w:rsid w:val="00453495"/>
    <w:rsid w:val="00453870"/>
    <w:rsid w:val="004642FA"/>
    <w:rsid w:val="004808D7"/>
    <w:rsid w:val="00483426"/>
    <w:rsid w:val="004940A0"/>
    <w:rsid w:val="004A516D"/>
    <w:rsid w:val="004B6758"/>
    <w:rsid w:val="004F1403"/>
    <w:rsid w:val="004F59C8"/>
    <w:rsid w:val="00500B4D"/>
    <w:rsid w:val="005035A9"/>
    <w:rsid w:val="005051A7"/>
    <w:rsid w:val="00517028"/>
    <w:rsid w:val="005221C5"/>
    <w:rsid w:val="0052568F"/>
    <w:rsid w:val="00532A65"/>
    <w:rsid w:val="00533637"/>
    <w:rsid w:val="005356E7"/>
    <w:rsid w:val="00537AD4"/>
    <w:rsid w:val="00545515"/>
    <w:rsid w:val="00545995"/>
    <w:rsid w:val="00546E18"/>
    <w:rsid w:val="00560CC5"/>
    <w:rsid w:val="00572A72"/>
    <w:rsid w:val="00576C94"/>
    <w:rsid w:val="00577BBA"/>
    <w:rsid w:val="00577EAA"/>
    <w:rsid w:val="005828B8"/>
    <w:rsid w:val="005829DD"/>
    <w:rsid w:val="00584908"/>
    <w:rsid w:val="00586636"/>
    <w:rsid w:val="00586E4B"/>
    <w:rsid w:val="00586E84"/>
    <w:rsid w:val="005A166F"/>
    <w:rsid w:val="005A3BC8"/>
    <w:rsid w:val="005A7B66"/>
    <w:rsid w:val="005B079B"/>
    <w:rsid w:val="005B329E"/>
    <w:rsid w:val="005D6007"/>
    <w:rsid w:val="005F40A2"/>
    <w:rsid w:val="005F65EE"/>
    <w:rsid w:val="0060130C"/>
    <w:rsid w:val="00605EE4"/>
    <w:rsid w:val="0062114C"/>
    <w:rsid w:val="00627546"/>
    <w:rsid w:val="0063105F"/>
    <w:rsid w:val="006347EE"/>
    <w:rsid w:val="00635120"/>
    <w:rsid w:val="0065419A"/>
    <w:rsid w:val="006552FE"/>
    <w:rsid w:val="006605C3"/>
    <w:rsid w:val="006658A1"/>
    <w:rsid w:val="00674173"/>
    <w:rsid w:val="00677AA2"/>
    <w:rsid w:val="006A1A7F"/>
    <w:rsid w:val="006B0425"/>
    <w:rsid w:val="006B64CF"/>
    <w:rsid w:val="006C328C"/>
    <w:rsid w:val="006C3C14"/>
    <w:rsid w:val="006C5023"/>
    <w:rsid w:val="006C6662"/>
    <w:rsid w:val="006C6B04"/>
    <w:rsid w:val="006E1902"/>
    <w:rsid w:val="00700C03"/>
    <w:rsid w:val="00701E95"/>
    <w:rsid w:val="00716D0B"/>
    <w:rsid w:val="00724933"/>
    <w:rsid w:val="00725A1B"/>
    <w:rsid w:val="00734408"/>
    <w:rsid w:val="00735AB7"/>
    <w:rsid w:val="0074471D"/>
    <w:rsid w:val="0074472B"/>
    <w:rsid w:val="007519FB"/>
    <w:rsid w:val="00764821"/>
    <w:rsid w:val="00773D7F"/>
    <w:rsid w:val="0079215B"/>
    <w:rsid w:val="007954FA"/>
    <w:rsid w:val="007B389A"/>
    <w:rsid w:val="007C1E9E"/>
    <w:rsid w:val="007D574B"/>
    <w:rsid w:val="007E1770"/>
    <w:rsid w:val="00812D79"/>
    <w:rsid w:val="008212F5"/>
    <w:rsid w:val="008248B5"/>
    <w:rsid w:val="00834B65"/>
    <w:rsid w:val="00845985"/>
    <w:rsid w:val="00846203"/>
    <w:rsid w:val="00854101"/>
    <w:rsid w:val="008576B7"/>
    <w:rsid w:val="00860129"/>
    <w:rsid w:val="008856CD"/>
    <w:rsid w:val="008A10A2"/>
    <w:rsid w:val="008A4258"/>
    <w:rsid w:val="008A5DA4"/>
    <w:rsid w:val="008B0172"/>
    <w:rsid w:val="008B5C2C"/>
    <w:rsid w:val="008B5D55"/>
    <w:rsid w:val="008C3788"/>
    <w:rsid w:val="008C42FD"/>
    <w:rsid w:val="008C7011"/>
    <w:rsid w:val="008D391A"/>
    <w:rsid w:val="008E32F2"/>
    <w:rsid w:val="008E533E"/>
    <w:rsid w:val="00904FAB"/>
    <w:rsid w:val="00917DC7"/>
    <w:rsid w:val="00921F82"/>
    <w:rsid w:val="00935503"/>
    <w:rsid w:val="0096052E"/>
    <w:rsid w:val="00964B9E"/>
    <w:rsid w:val="009715FC"/>
    <w:rsid w:val="009755EC"/>
    <w:rsid w:val="00976BED"/>
    <w:rsid w:val="00976D98"/>
    <w:rsid w:val="009807DD"/>
    <w:rsid w:val="0099131C"/>
    <w:rsid w:val="00995A0F"/>
    <w:rsid w:val="009B2575"/>
    <w:rsid w:val="009C2294"/>
    <w:rsid w:val="009D06C1"/>
    <w:rsid w:val="009D3947"/>
    <w:rsid w:val="009D7EC5"/>
    <w:rsid w:val="009E0C74"/>
    <w:rsid w:val="00A11AD7"/>
    <w:rsid w:val="00A12314"/>
    <w:rsid w:val="00A255F7"/>
    <w:rsid w:val="00A35836"/>
    <w:rsid w:val="00A37902"/>
    <w:rsid w:val="00A37A92"/>
    <w:rsid w:val="00A54BDD"/>
    <w:rsid w:val="00A63B38"/>
    <w:rsid w:val="00A70AB5"/>
    <w:rsid w:val="00A85102"/>
    <w:rsid w:val="00AB072C"/>
    <w:rsid w:val="00AB4F01"/>
    <w:rsid w:val="00AC396D"/>
    <w:rsid w:val="00AC529D"/>
    <w:rsid w:val="00AF26EC"/>
    <w:rsid w:val="00B12949"/>
    <w:rsid w:val="00B17C4D"/>
    <w:rsid w:val="00B17FFC"/>
    <w:rsid w:val="00B21EC9"/>
    <w:rsid w:val="00B22B2B"/>
    <w:rsid w:val="00B24489"/>
    <w:rsid w:val="00B347D8"/>
    <w:rsid w:val="00B42260"/>
    <w:rsid w:val="00B45BCE"/>
    <w:rsid w:val="00B53652"/>
    <w:rsid w:val="00B542D4"/>
    <w:rsid w:val="00B60FAA"/>
    <w:rsid w:val="00B96949"/>
    <w:rsid w:val="00BA13E5"/>
    <w:rsid w:val="00BB5833"/>
    <w:rsid w:val="00BC66CB"/>
    <w:rsid w:val="00BE48F1"/>
    <w:rsid w:val="00C21406"/>
    <w:rsid w:val="00C21B9F"/>
    <w:rsid w:val="00C22410"/>
    <w:rsid w:val="00C23104"/>
    <w:rsid w:val="00C243E4"/>
    <w:rsid w:val="00C30FB7"/>
    <w:rsid w:val="00C55707"/>
    <w:rsid w:val="00C578C2"/>
    <w:rsid w:val="00C6000F"/>
    <w:rsid w:val="00C628E7"/>
    <w:rsid w:val="00C63424"/>
    <w:rsid w:val="00C6686D"/>
    <w:rsid w:val="00C7733C"/>
    <w:rsid w:val="00C82F4F"/>
    <w:rsid w:val="00C839A3"/>
    <w:rsid w:val="00C86D1D"/>
    <w:rsid w:val="00C90011"/>
    <w:rsid w:val="00C942C8"/>
    <w:rsid w:val="00C957BA"/>
    <w:rsid w:val="00CA01E4"/>
    <w:rsid w:val="00CA1CBD"/>
    <w:rsid w:val="00CA4344"/>
    <w:rsid w:val="00CA6753"/>
    <w:rsid w:val="00CB2352"/>
    <w:rsid w:val="00CB2C5A"/>
    <w:rsid w:val="00CB6942"/>
    <w:rsid w:val="00CC0DEA"/>
    <w:rsid w:val="00CD015B"/>
    <w:rsid w:val="00CD0D4E"/>
    <w:rsid w:val="00CE4ACC"/>
    <w:rsid w:val="00D01EB1"/>
    <w:rsid w:val="00D0306B"/>
    <w:rsid w:val="00D06256"/>
    <w:rsid w:val="00D0761D"/>
    <w:rsid w:val="00D27F2B"/>
    <w:rsid w:val="00D41053"/>
    <w:rsid w:val="00D43DC4"/>
    <w:rsid w:val="00D675D1"/>
    <w:rsid w:val="00D719AB"/>
    <w:rsid w:val="00D823FD"/>
    <w:rsid w:val="00D87D68"/>
    <w:rsid w:val="00DA7A95"/>
    <w:rsid w:val="00DB1B5C"/>
    <w:rsid w:val="00DD5171"/>
    <w:rsid w:val="00DE0556"/>
    <w:rsid w:val="00DE1978"/>
    <w:rsid w:val="00DE3CB8"/>
    <w:rsid w:val="00DE5656"/>
    <w:rsid w:val="00DE71B2"/>
    <w:rsid w:val="00E10C7B"/>
    <w:rsid w:val="00E12301"/>
    <w:rsid w:val="00E17A03"/>
    <w:rsid w:val="00E23CA7"/>
    <w:rsid w:val="00E4148F"/>
    <w:rsid w:val="00E4229B"/>
    <w:rsid w:val="00E51651"/>
    <w:rsid w:val="00E5191D"/>
    <w:rsid w:val="00E560E2"/>
    <w:rsid w:val="00E61A40"/>
    <w:rsid w:val="00E837F1"/>
    <w:rsid w:val="00E86DFF"/>
    <w:rsid w:val="00E93F30"/>
    <w:rsid w:val="00E95E50"/>
    <w:rsid w:val="00E97347"/>
    <w:rsid w:val="00EA4024"/>
    <w:rsid w:val="00EB1493"/>
    <w:rsid w:val="00EB7A08"/>
    <w:rsid w:val="00EE3822"/>
    <w:rsid w:val="00EF029C"/>
    <w:rsid w:val="00EF2D55"/>
    <w:rsid w:val="00EF3592"/>
    <w:rsid w:val="00EF493D"/>
    <w:rsid w:val="00F24DA2"/>
    <w:rsid w:val="00F25EE7"/>
    <w:rsid w:val="00F36273"/>
    <w:rsid w:val="00F46DA5"/>
    <w:rsid w:val="00F600A4"/>
    <w:rsid w:val="00F60A72"/>
    <w:rsid w:val="00F66B73"/>
    <w:rsid w:val="00F952FF"/>
    <w:rsid w:val="00FB3FF3"/>
    <w:rsid w:val="00FB7E59"/>
    <w:rsid w:val="00FD54C4"/>
    <w:rsid w:val="00FE1B22"/>
    <w:rsid w:val="00FE3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paragraph" w:styleId="Nadpis3">
    <w:name w:val="heading 3"/>
    <w:basedOn w:val="Normln"/>
    <w:next w:val="Normln"/>
    <w:link w:val="Nadpis3Char"/>
    <w:uiPriority w:val="9"/>
    <w:unhideWhenUsed/>
    <w:qFormat/>
    <w:rsid w:val="0000576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005768"/>
    <w:rPr>
      <w:rFonts w:asciiTheme="majorHAnsi" w:eastAsiaTheme="majorEastAsia" w:hAnsiTheme="majorHAnsi" w:cstheme="majorBidi"/>
      <w:b/>
      <w:bCs/>
      <w:color w:val="4F81BD" w:themeColor="accent1"/>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3426"/>
    <w:pPr>
      <w:spacing w:before="60" w:after="0" w:line="240" w:lineRule="auto"/>
      <w:jc w:val="both"/>
    </w:pPr>
    <w:rPr>
      <w:rFonts w:ascii="Times New Roman" w:eastAsia="Times New Roman" w:hAnsi="Times New Roman" w:cs="Times New Roman"/>
      <w:sz w:val="24"/>
      <w:szCs w:val="20"/>
      <w:lang w:eastAsia="cs-CZ"/>
    </w:rPr>
  </w:style>
  <w:style w:type="paragraph" w:styleId="Nadpis1">
    <w:name w:val="heading 1"/>
    <w:aliases w:val="Nadpis 1_SR,Nadpis 1_GK"/>
    <w:basedOn w:val="Normln"/>
    <w:next w:val="Normln"/>
    <w:link w:val="Nadpis1Char"/>
    <w:qFormat/>
    <w:rsid w:val="00483426"/>
    <w:pPr>
      <w:keepNext/>
      <w:pBdr>
        <w:top w:val="single" w:sz="4" w:space="3" w:color="auto"/>
        <w:left w:val="single" w:sz="4" w:space="3" w:color="auto"/>
        <w:bottom w:val="single" w:sz="4" w:space="3" w:color="auto"/>
        <w:right w:val="single" w:sz="4" w:space="3" w:color="auto"/>
      </w:pBdr>
      <w:tabs>
        <w:tab w:val="left" w:pos="720"/>
      </w:tabs>
      <w:spacing w:before="0" w:after="240"/>
      <w:jc w:val="center"/>
      <w:outlineLvl w:val="0"/>
    </w:pPr>
    <w:rPr>
      <w:rFonts w:ascii="Arial" w:hAnsi="Arial" w:cs="Arial"/>
      <w:b/>
      <w:bCs/>
      <w:caps/>
      <w:kern w:val="32"/>
      <w:sz w:val="36"/>
      <w:szCs w:val="32"/>
    </w:rPr>
  </w:style>
  <w:style w:type="paragraph" w:styleId="Nadpis3">
    <w:name w:val="heading 3"/>
    <w:basedOn w:val="Normln"/>
    <w:next w:val="Normln"/>
    <w:link w:val="Nadpis3Char"/>
    <w:uiPriority w:val="9"/>
    <w:unhideWhenUsed/>
    <w:qFormat/>
    <w:rsid w:val="0000576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R Char,Nadpis 1_GK Char"/>
    <w:basedOn w:val="Standardnpsmoodstavce"/>
    <w:link w:val="Nadpis1"/>
    <w:rsid w:val="00483426"/>
    <w:rPr>
      <w:rFonts w:ascii="Arial" w:eastAsia="Times New Roman" w:hAnsi="Arial" w:cs="Arial"/>
      <w:b/>
      <w:bCs/>
      <w:caps/>
      <w:kern w:val="32"/>
      <w:sz w:val="36"/>
      <w:szCs w:val="32"/>
      <w:lang w:eastAsia="cs-CZ"/>
    </w:rPr>
  </w:style>
  <w:style w:type="paragraph" w:styleId="Zhlav">
    <w:name w:val="header"/>
    <w:basedOn w:val="Normln"/>
    <w:link w:val="ZhlavChar"/>
    <w:rsid w:val="00483426"/>
    <w:pPr>
      <w:tabs>
        <w:tab w:val="center" w:pos="4536"/>
        <w:tab w:val="right" w:pos="9072"/>
      </w:tabs>
    </w:pPr>
  </w:style>
  <w:style w:type="character" w:customStyle="1" w:styleId="ZhlavChar">
    <w:name w:val="Záhlaví Char"/>
    <w:basedOn w:val="Standardnpsmoodstavce"/>
    <w:link w:val="Zhlav"/>
    <w:rsid w:val="00483426"/>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005768"/>
    <w:rPr>
      <w:rFonts w:asciiTheme="majorHAnsi" w:eastAsiaTheme="majorEastAsia" w:hAnsiTheme="majorHAnsi" w:cstheme="majorBidi"/>
      <w:b/>
      <w:bCs/>
      <w:color w:val="4F81BD" w:themeColor="accent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659</Words>
  <Characters>3890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4</cp:revision>
  <dcterms:created xsi:type="dcterms:W3CDTF">2018-02-19T12:10:00Z</dcterms:created>
  <dcterms:modified xsi:type="dcterms:W3CDTF">2018-02-19T12:35:00Z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1902544976</vt:i4>
  </property>
  <property fmtid="{D5CDD505-2E9C-101B-9397-08002B2CF9AE}" pid="3" name="_NewReviewCycle">
    <vt:lpwstr/>
  </property>
  <property fmtid="{D5CDD505-2E9C-101B-9397-08002B2CF9AE}" pid="4" name="_EmailSubject">
    <vt:lpwstr>Přijaté návrhy na Konferenci vč.doporučení VV </vt:lpwstr>
  </property>
  <property fmtid="{D5CDD505-2E9C-101B-9397-08002B2CF9AE}" pid="5" name="_AuthorEmail">
    <vt:lpwstr>klenik@scnb.cz</vt:lpwstr>
  </property>
  <property fmtid="{D5CDD505-2E9C-101B-9397-08002B2CF9AE}" pid="6" name="_AuthorEmailDisplayName">
    <vt:lpwstr>Kamil Kleník</vt:lpwstr>
  </property>
</Properties>
</file>